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АВТОНОМНАЯ НЕКОММЕРЧЕСКАЯ ОРГАНИЗАЦИЯ</w:t>
      </w:r>
    </w:p>
    <w:p w14:paraId="02000000">
      <w:pPr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 w:val="1"/>
          <w:sz w:val="32"/>
        </w:rPr>
        <w:t>«АГЕНТСТВО</w:t>
      </w:r>
      <w:r>
        <w:rPr>
          <w:rFonts w:ascii="Times New Roman" w:hAnsi="Times New Roman"/>
          <w:b w:val="1"/>
          <w:sz w:val="32"/>
        </w:rPr>
        <w:t xml:space="preserve"> ПО ТУРИЗМУ И ДЕЛОВЫМ КОММУНИКАЦИЯМ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РОСТОВСКОЙ ОБЛАСТИ»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 w:val="1"/>
          <w:sz w:val="32"/>
        </w:rPr>
        <w:t>(АНО «АГЕНТСТВО ПО ТУРИЗМУ</w:t>
      </w:r>
      <w:r>
        <w:rPr>
          <w:rFonts w:ascii="Times New Roman" w:hAnsi="Times New Roman"/>
          <w:b w:val="1"/>
          <w:sz w:val="32"/>
        </w:rPr>
        <w:t xml:space="preserve"> </w:t>
      </w:r>
    </w:p>
    <w:p w14:paraId="06000000">
      <w:pPr>
        <w:spacing w:after="0" w:line="240" w:lineRule="auto"/>
        <w:ind/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 w:val="1"/>
          <w:sz w:val="32"/>
        </w:rPr>
        <w:t>И ДЕЛОВЫМ КОММУНИКАЦИЯМ</w:t>
      </w:r>
      <w:r>
        <w:rPr>
          <w:rFonts w:ascii="Times New Roman" w:hAnsi="Times New Roman"/>
          <w:b w:val="1"/>
          <w:sz w:val="32"/>
        </w:rPr>
        <w:t>»)</w:t>
      </w:r>
    </w:p>
    <w:p w14:paraId="07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Р И К А З</w:t>
      </w:r>
    </w:p>
    <w:p w14:paraId="09000000">
      <w:pPr>
        <w:ind/>
        <w:jc w:val="center"/>
      </w:pPr>
      <w:r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34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                                                                             г. Ростов-на-Дону                                   </w:t>
      </w: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bookmarkStart w:id="1" w:name="__DdeLink__1047_2594000770"/>
      <w:r>
        <w:rPr>
          <w:rFonts w:ascii="Times New Roman" w:hAnsi="Times New Roman"/>
          <w:sz w:val="28"/>
        </w:rPr>
        <w:t xml:space="preserve">плана работы </w:t>
      </w:r>
    </w:p>
    <w:p w14:paraId="0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противодействию коррупции</w:t>
      </w:r>
    </w:p>
    <w:p w14:paraId="0D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автономной</w:t>
      </w:r>
      <w:r>
        <w:rPr>
          <w:rFonts w:ascii="Times New Roman" w:hAnsi="Times New Roman"/>
          <w:sz w:val="28"/>
        </w:rPr>
        <w:t xml:space="preserve"> некоммерческой организации</w:t>
      </w:r>
    </w:p>
    <w:p w14:paraId="0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«Агентство по </w:t>
      </w:r>
      <w:bookmarkStart w:id="2" w:name="_Hlk110416874"/>
      <w:r>
        <w:rPr>
          <w:rFonts w:ascii="Times New Roman" w:hAnsi="Times New Roman"/>
          <w:sz w:val="28"/>
        </w:rPr>
        <w:t>туризм</w:t>
      </w:r>
      <w:r>
        <w:rPr>
          <w:rFonts w:ascii="Times New Roman" w:hAnsi="Times New Roman"/>
          <w:sz w:val="28"/>
        </w:rPr>
        <w:t>у и деловым коммуникациям</w:t>
      </w:r>
      <w:r>
        <w:rPr>
          <w:rFonts w:ascii="Times New Roman" w:hAnsi="Times New Roman"/>
          <w:sz w:val="28"/>
        </w:rPr>
        <w:t xml:space="preserve"> </w:t>
      </w:r>
      <w:bookmarkEnd w:id="2"/>
    </w:p>
    <w:p w14:paraId="0F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Ростовской области» </w:t>
      </w:r>
      <w:bookmarkEnd w:id="1"/>
      <w:r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1-2023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9"/>
        </w:rPr>
        <w:t xml:space="preserve">  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мероприятий в </w:t>
      </w:r>
      <w:r>
        <w:rPr>
          <w:rFonts w:ascii="Times New Roman" w:hAnsi="Times New Roman"/>
          <w:sz w:val="28"/>
        </w:rPr>
        <w:t xml:space="preserve">автономной некоммерческой организации  «Агентство по </w:t>
      </w:r>
      <w:r>
        <w:rPr>
          <w:rFonts w:ascii="Times New Roman" w:hAnsi="Times New Roman"/>
          <w:sz w:val="28"/>
        </w:rPr>
        <w:t>туризму и деловым коммуникациям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предупреждению коррупции, пресечению и устранению причин и условий, способствующих проявлениям коррупции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/>
          <w:sz w:val="28"/>
        </w:rPr>
        <w:t>автономной</w:t>
      </w:r>
      <w:r>
        <w:rPr>
          <w:rFonts w:ascii="Times New Roman" w:hAnsi="Times New Roman"/>
          <w:sz w:val="28"/>
        </w:rPr>
        <w:t xml:space="preserve"> некоммерческой организации «Агентство </w:t>
      </w:r>
      <w:bookmarkStart w:id="3" w:name="_Hlk110416915"/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туризму и деловым коммуникациям</w:t>
      </w:r>
      <w:r>
        <w:rPr>
          <w:rFonts w:ascii="Times New Roman" w:hAnsi="Times New Roman"/>
          <w:sz w:val="28"/>
        </w:rPr>
        <w:t xml:space="preserve"> </w:t>
      </w:r>
      <w:bookmarkEnd w:id="3"/>
      <w:r>
        <w:rPr>
          <w:rFonts w:ascii="Times New Roman" w:hAnsi="Times New Roman"/>
          <w:sz w:val="28"/>
        </w:rPr>
        <w:t xml:space="preserve">Ростовской области» </w:t>
      </w:r>
      <w:r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1-2023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(Пр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>
        <w:rPr>
          <w:rFonts w:ascii="Times New Roman" w:hAnsi="Times New Roman"/>
          <w:sz w:val="28"/>
        </w:rPr>
        <w:t>. Контроль за исполнением приказа оставляю за собой.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>Директор                                                                                                       Т.В. Горяйнова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1E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1F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0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1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2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3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4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5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6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7000000">
      <w:pPr>
        <w:spacing w:after="0" w:line="240" w:lineRule="auto"/>
        <w:ind w:firstLine="567" w:left="0"/>
        <w:jc w:val="right"/>
        <w:rPr>
          <w:rFonts w:ascii="Times New Roman" w:hAnsi="Times New Roman"/>
        </w:rPr>
      </w:pPr>
    </w:p>
    <w:p w14:paraId="28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</w:t>
      </w:r>
    </w:p>
    <w:p w14:paraId="29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АНО «Агентство по туризму</w:t>
      </w:r>
    </w:p>
    <w:p w14:paraId="2A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деловым коммуникациям</w:t>
      </w:r>
      <w:r>
        <w:rPr>
          <w:rFonts w:ascii="Times New Roman" w:hAnsi="Times New Roman"/>
          <w:sz w:val="24"/>
        </w:rPr>
        <w:t>»</w:t>
      </w:r>
    </w:p>
    <w:p w14:paraId="2B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ря 2020 № </w:t>
      </w:r>
      <w:r>
        <w:rPr>
          <w:rFonts w:ascii="Times New Roman" w:hAnsi="Times New Roman"/>
          <w:sz w:val="24"/>
        </w:rPr>
        <w:t>34</w:t>
      </w:r>
    </w:p>
    <w:p w14:paraId="2C000000">
      <w:pPr>
        <w:spacing w:after="0" w:line="240" w:lineRule="auto"/>
        <w:ind w:firstLine="0" w:left="6663"/>
        <w:rPr>
          <w:rFonts w:ascii="Times New Roman" w:hAnsi="Times New Roman"/>
          <w:sz w:val="20"/>
        </w:rPr>
      </w:pPr>
    </w:p>
    <w:p w14:paraId="2D000000">
      <w:pPr>
        <w:spacing w:after="0" w:line="240" w:lineRule="auto"/>
        <w:ind w:firstLine="0"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работы Комиссии по противодействию коррупции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в автономной некоммерческой организации  </w:t>
      </w: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«Агентство по </w:t>
      </w:r>
      <w:r>
        <w:rPr>
          <w:rFonts w:ascii="Times New Roman" w:hAnsi="Times New Roman"/>
          <w:b w:val="1"/>
          <w:sz w:val="28"/>
        </w:rPr>
        <w:t>туризму и деловым коммуникациям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Ростовской области»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1-2023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Layout w:type="fixed"/>
      </w:tblPr>
      <w:tblGrid>
        <w:gridCol w:w="596"/>
        <w:gridCol w:w="5358"/>
        <w:gridCol w:w="1825"/>
        <w:gridCol w:w="2393"/>
      </w:tblGrid>
      <w:tr>
        <w:tc>
          <w:tcPr>
            <w:tcW w:type="dxa" w:w="596"/>
          </w:tcPr>
          <w:p w14:paraId="34000000">
            <w:pPr>
              <w:spacing w:after="0" w:line="240" w:lineRule="exact"/>
              <w:ind/>
              <w:rPr>
                <w:rFonts w:ascii="Times New Roman" w:hAnsi="Times New Roman"/>
                <w:b w:val="1"/>
                <w:sz w:val="26"/>
              </w:rPr>
            </w:pPr>
          </w:p>
          <w:p w14:paraId="35000000">
            <w:pPr>
              <w:spacing w:after="0" w:line="240" w:lineRule="exact"/>
              <w:ind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№ п/п</w:t>
            </w:r>
          </w:p>
        </w:tc>
        <w:tc>
          <w:tcPr>
            <w:tcW w:type="dxa" w:w="5358"/>
          </w:tcPr>
          <w:p w14:paraId="36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</w:p>
          <w:p w14:paraId="37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Мероприятие</w:t>
            </w:r>
          </w:p>
        </w:tc>
        <w:tc>
          <w:tcPr>
            <w:tcW w:type="dxa" w:w="1825"/>
          </w:tcPr>
          <w:p w14:paraId="3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Срок</w:t>
            </w:r>
          </w:p>
          <w:p w14:paraId="39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исполнения</w:t>
            </w:r>
          </w:p>
        </w:tc>
        <w:tc>
          <w:tcPr>
            <w:tcW w:type="dxa" w:w="2393"/>
          </w:tcPr>
          <w:p w14:paraId="3A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Ответственные</w:t>
            </w:r>
          </w:p>
          <w:p w14:paraId="3B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за исполнение</w:t>
            </w:r>
          </w:p>
        </w:tc>
      </w:tr>
      <w:tr>
        <w:tc>
          <w:tcPr>
            <w:tcW w:type="dxa" w:w="596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</w:t>
            </w:r>
          </w:p>
        </w:tc>
        <w:tc>
          <w:tcPr>
            <w:tcW w:type="dxa" w:w="5358"/>
          </w:tcPr>
          <w:p w14:paraId="3D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2</w:t>
            </w:r>
          </w:p>
        </w:tc>
        <w:tc>
          <w:tcPr>
            <w:tcW w:type="dxa" w:w="1825"/>
          </w:tcPr>
          <w:p w14:paraId="3E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3</w:t>
            </w:r>
          </w:p>
        </w:tc>
        <w:tc>
          <w:tcPr>
            <w:tcW w:type="dxa" w:w="2393"/>
          </w:tcPr>
          <w:p w14:paraId="3F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4</w:t>
            </w:r>
          </w:p>
        </w:tc>
      </w:tr>
      <w:tr>
        <w:tc>
          <w:tcPr>
            <w:tcW w:type="dxa" w:w="596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5358"/>
          </w:tcPr>
          <w:p w14:paraId="41000000">
            <w:pPr>
              <w:spacing w:after="0" w:line="240" w:lineRule="exact"/>
              <w:ind w:firstLine="567"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Анализ работы </w:t>
            </w:r>
            <w:r>
              <w:rPr>
                <w:rFonts w:ascii="Times New Roman" w:hAnsi="Times New Roman"/>
                <w:sz w:val="26"/>
              </w:rPr>
              <w:t xml:space="preserve">по противодействию коррупции, профилактике коррупционных правонарушений и недопущению фактов коррупции в автономной некоммерческой организации «Агентство по </w:t>
            </w:r>
            <w:r>
              <w:rPr>
                <w:rFonts w:ascii="Times New Roman" w:hAnsi="Times New Roman"/>
                <w:sz w:val="26"/>
              </w:rPr>
              <w:t>туризму и деловым коммуникациям</w:t>
            </w:r>
            <w:r>
              <w:rPr>
                <w:rFonts w:ascii="Times New Roman" w:hAnsi="Times New Roman"/>
                <w:sz w:val="26"/>
              </w:rPr>
              <w:t xml:space="preserve"> Ростовской области» </w:t>
            </w:r>
            <w:r>
              <w:rPr>
                <w:rFonts w:ascii="Times New Roman" w:hAnsi="Times New Roman"/>
                <w:sz w:val="26"/>
              </w:rPr>
              <w:t xml:space="preserve">(далее - Агентство) </w:t>
            </w:r>
            <w:r>
              <w:rPr>
                <w:rFonts w:ascii="Times New Roman" w:hAnsi="Times New Roman"/>
                <w:sz w:val="26"/>
              </w:rPr>
              <w:t xml:space="preserve">за </w:t>
            </w:r>
            <w:r>
              <w:rPr>
                <w:rFonts w:ascii="Times New Roman" w:hAnsi="Times New Roman"/>
                <w:sz w:val="26"/>
              </w:rPr>
              <w:t>соответствующий</w:t>
            </w:r>
            <w:r>
              <w:rPr>
                <w:rFonts w:ascii="Times New Roman" w:hAnsi="Times New Roman"/>
                <w:sz w:val="26"/>
              </w:rPr>
              <w:t xml:space="preserve"> год</w:t>
            </w:r>
          </w:p>
          <w:p w14:paraId="42000000">
            <w:pPr>
              <w:spacing w:after="0" w:line="240" w:lineRule="exact"/>
              <w:ind w:firstLine="567" w:left="0"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825"/>
          </w:tcPr>
          <w:p w14:paraId="43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44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5358"/>
          </w:tcPr>
          <w:p w14:paraId="46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Анализ работы по актуализации информации по профилактике коррупционных правонарушений в местах открытого доступа </w:t>
            </w:r>
          </w:p>
          <w:p w14:paraId="47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интернет-сайте Агентств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14:paraId="4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825"/>
          </w:tcPr>
          <w:p w14:paraId="49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4A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5358"/>
          </w:tcPr>
          <w:p w14:paraId="4C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Анализ обращений граждан и юридических лиц в целях выявления информации </w:t>
            </w:r>
          </w:p>
          <w:p w14:paraId="4D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о фактах коррупции со стороны </w:t>
            </w:r>
          </w:p>
          <w:p w14:paraId="4E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работников </w:t>
            </w:r>
            <w:r>
              <w:rPr>
                <w:rFonts w:ascii="Times New Roman" w:hAnsi="Times New Roman"/>
                <w:sz w:val="26"/>
              </w:rPr>
              <w:t>Агентств</w:t>
            </w:r>
            <w:r>
              <w:rPr>
                <w:rFonts w:ascii="Times New Roman" w:hAnsi="Times New Roman"/>
                <w:sz w:val="26"/>
              </w:rPr>
              <w:t>а</w:t>
            </w:r>
          </w:p>
          <w:p w14:paraId="4F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25"/>
          </w:tcPr>
          <w:p w14:paraId="50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51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5358"/>
          </w:tcPr>
          <w:p w14:paraId="53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проведение семинаров, «круглых столов» антикоррупционной тематики</w:t>
            </w:r>
          </w:p>
        </w:tc>
        <w:tc>
          <w:tcPr>
            <w:tcW w:type="dxa" w:w="1825"/>
          </w:tcPr>
          <w:p w14:paraId="54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55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Руководители центров, </w:t>
            </w:r>
          </w:p>
          <w:p w14:paraId="56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5358"/>
          </w:tcPr>
          <w:p w14:paraId="5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2"/>
                <w:sz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 xml:space="preserve">Мониторинг антикоррупционного законодательства и приведение </w:t>
            </w:r>
            <w:r>
              <w:rPr>
                <w:rFonts w:ascii="Times New Roman" w:hAnsi="Times New Roman"/>
                <w:spacing w:val="-2"/>
                <w:sz w:val="26"/>
              </w:rPr>
              <w:t>локальных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актов </w:t>
            </w:r>
            <w:r>
              <w:rPr>
                <w:rFonts w:ascii="Times New Roman" w:hAnsi="Times New Roman"/>
                <w:sz w:val="26"/>
              </w:rPr>
              <w:t>Агентств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, регулирующих вопросы противодействия коррупции, в соответствие с федеральными законами и иными нормативными правовыми актами </w:t>
            </w:r>
          </w:p>
          <w:p w14:paraId="59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2"/>
                <w:sz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>Российской Федерации</w:t>
            </w:r>
          </w:p>
          <w:p w14:paraId="5A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1825"/>
          </w:tcPr>
          <w:p w14:paraId="5B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5C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 по правовой  и кадровой работе</w:t>
            </w:r>
          </w:p>
        </w:tc>
      </w:tr>
      <w:tr>
        <w:tc>
          <w:tcPr>
            <w:tcW w:type="dxa" w:w="596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5358"/>
          </w:tcPr>
          <w:p w14:paraId="5E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4"/>
                <w:sz w:val="26"/>
              </w:rPr>
            </w:pPr>
            <w:r>
              <w:rPr>
                <w:rFonts w:ascii="Times New Roman" w:hAnsi="Times New Roman"/>
                <w:spacing w:val="-4"/>
                <w:sz w:val="26"/>
              </w:rPr>
              <w:t>Организация работы по выявлению конфликта интересов, одной из сторон которого являются работники</w:t>
            </w:r>
            <w:r>
              <w:rPr>
                <w:rFonts w:ascii="Times New Roman" w:hAnsi="Times New Roman"/>
                <w:sz w:val="26"/>
              </w:rPr>
              <w:t xml:space="preserve"> Агентства</w:t>
            </w:r>
            <w:r>
              <w:rPr>
                <w:rFonts w:ascii="Times New Roman" w:hAnsi="Times New Roman"/>
                <w:spacing w:val="-4"/>
                <w:sz w:val="26"/>
              </w:rPr>
              <w:t>, а также применение мер юридической ответственности</w:t>
            </w:r>
          </w:p>
          <w:p w14:paraId="5F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25"/>
          </w:tcPr>
          <w:p w14:paraId="60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61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5358"/>
          </w:tcPr>
          <w:p w14:paraId="63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4"/>
                <w:sz w:val="26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pacing w:val="-4"/>
                <w:sz w:val="26"/>
              </w:rPr>
              <w:t>работника</w:t>
            </w:r>
            <w:r>
              <w:rPr>
                <w:rFonts w:ascii="Times New Roman" w:hAnsi="Times New Roman"/>
                <w:sz w:val="26"/>
              </w:rPr>
              <w:t xml:space="preserve"> Агентства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 случаях обращения к нему посторонних лиц в целях склонения его к совершению коррупционных правонарушений, а также о ставшем ему </w:t>
            </w:r>
            <w:r>
              <w:rPr>
                <w:rFonts w:ascii="Times New Roman" w:hAnsi="Times New Roman"/>
                <w:sz w:val="26"/>
              </w:rPr>
              <w:t xml:space="preserve">известном факте совершения коррупционного правонарушения в Агентстве и возможном круге лиц, причастных к нему </w:t>
            </w:r>
          </w:p>
          <w:p w14:paraId="64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4"/>
                <w:sz w:val="26"/>
              </w:rPr>
            </w:pPr>
          </w:p>
        </w:tc>
        <w:tc>
          <w:tcPr>
            <w:tcW w:type="dxa" w:w="1825"/>
          </w:tcPr>
          <w:p w14:paraId="65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66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Директор, к</w:t>
            </w:r>
            <w:r>
              <w:rPr>
                <w:rFonts w:ascii="Times New Roman" w:hAnsi="Times New Roman"/>
                <w:sz w:val="26"/>
              </w:rPr>
              <w:t>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5358"/>
          </w:tcPr>
          <w:p w14:paraId="6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4"/>
                <w:sz w:val="26"/>
              </w:rPr>
              <w:t xml:space="preserve">Организация работы по </w:t>
            </w:r>
            <w:r>
              <w:rPr>
                <w:rFonts w:ascii="Times New Roman" w:hAnsi="Times New Roman"/>
                <w:sz w:val="26"/>
              </w:rPr>
              <w:t xml:space="preserve">обеспечению сообщения </w:t>
            </w:r>
            <w:r>
              <w:rPr>
                <w:rFonts w:ascii="Times New Roman" w:hAnsi="Times New Roman"/>
                <w:spacing w:val="-4"/>
                <w:sz w:val="26"/>
              </w:rPr>
              <w:t>работниками</w:t>
            </w:r>
            <w:r>
              <w:rPr>
                <w:rFonts w:ascii="Times New Roman" w:hAnsi="Times New Roman"/>
                <w:sz w:val="26"/>
              </w:rPr>
              <w:t xml:space="preserve"> Агентства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>
              <w:rPr>
                <w:rFonts w:ascii="Times New Roman" w:hAnsi="Times New Roman"/>
                <w:sz w:val="26"/>
              </w:rPr>
              <w:t>, и передачу подарка по акту в собственность Агентства</w:t>
            </w:r>
          </w:p>
          <w:p w14:paraId="69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4"/>
                <w:sz w:val="26"/>
              </w:rPr>
            </w:pPr>
          </w:p>
        </w:tc>
        <w:tc>
          <w:tcPr>
            <w:tcW w:type="dxa" w:w="1825"/>
          </w:tcPr>
          <w:p w14:paraId="6A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6B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бухгалтер</w:t>
            </w:r>
          </w:p>
        </w:tc>
      </w:tr>
      <w:tr>
        <w:tc>
          <w:tcPr>
            <w:tcW w:type="dxa" w:w="596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5358"/>
          </w:tcPr>
          <w:p w14:paraId="6D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4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Осуществление мероприятий по выявлению личной заинтересованности </w:t>
            </w:r>
            <w:r>
              <w:rPr>
                <w:rFonts w:ascii="Times New Roman" w:hAnsi="Times New Roman"/>
                <w:spacing w:val="-4"/>
                <w:sz w:val="26"/>
              </w:rPr>
              <w:t>работниками</w:t>
            </w:r>
            <w:r>
              <w:rPr>
                <w:rFonts w:ascii="Times New Roman" w:hAnsi="Times New Roman"/>
                <w:sz w:val="26"/>
              </w:rPr>
              <w:t xml:space="preserve"> Агентства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при осуществлении закупок товаров, работ, услуг для обеспечения нужд Агентства</w:t>
            </w:r>
          </w:p>
        </w:tc>
        <w:tc>
          <w:tcPr>
            <w:tcW w:type="dxa" w:w="1825"/>
          </w:tcPr>
          <w:p w14:paraId="6E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6F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 закупочной комиссии,</w:t>
            </w:r>
          </w:p>
          <w:p w14:paraId="70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type="dxa" w:w="5358"/>
          </w:tcPr>
          <w:p w14:paraId="72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Агентства</w:t>
            </w:r>
          </w:p>
        </w:tc>
        <w:tc>
          <w:tcPr>
            <w:tcW w:type="dxa" w:w="1825"/>
          </w:tcPr>
          <w:p w14:paraId="73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74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 по правовой  и кадровой работе, 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5358"/>
          </w:tcPr>
          <w:p w14:paraId="76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Осуществление контроля за целевым использованием средств субсидии, предоставленной </w:t>
            </w:r>
            <w:r>
              <w:rPr>
                <w:rFonts w:ascii="Times New Roman" w:hAnsi="Times New Roman"/>
                <w:color w:themeColor="text1" w:val="000000"/>
                <w:sz w:val="26"/>
              </w:rPr>
              <w:t>из областного</w:t>
            </w:r>
          </w:p>
          <w:p w14:paraId="77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 xml:space="preserve"> бюджета </w:t>
            </w:r>
            <w:r>
              <w:rPr>
                <w:rFonts w:ascii="Times New Roman" w:hAnsi="Times New Roman"/>
                <w:sz w:val="26"/>
              </w:rPr>
              <w:t>Агентств</w:t>
            </w:r>
            <w:r>
              <w:rPr>
                <w:rFonts w:ascii="Times New Roman" w:hAnsi="Times New Roman"/>
                <w:sz w:val="26"/>
              </w:rPr>
              <w:t>а</w:t>
            </w:r>
          </w:p>
          <w:p w14:paraId="78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25"/>
          </w:tcPr>
          <w:p w14:paraId="79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7A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бухгалтер, руководители центров</w:t>
            </w:r>
          </w:p>
        </w:tc>
      </w:tr>
      <w:tr>
        <w:tc>
          <w:tcPr>
            <w:tcW w:type="dxa" w:w="596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5358"/>
          </w:tcPr>
          <w:p w14:paraId="7C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разъяснительной работы, по вопросам недопустимости нарушений антикоррупционного законодательства; уголовной ответственности за преступления, связанные с дачей и получением взятки</w:t>
            </w:r>
          </w:p>
          <w:p w14:paraId="7D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25"/>
          </w:tcPr>
          <w:p w14:paraId="7E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7F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Комиссия по противодействию коррупции</w:t>
            </w:r>
          </w:p>
        </w:tc>
      </w:tr>
      <w:tr>
        <w:tc>
          <w:tcPr>
            <w:tcW w:type="dxa" w:w="596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type="dxa" w:w="5358"/>
            <w:shd w:fill="auto" w:val="clear"/>
          </w:tcPr>
          <w:p w14:paraId="81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pacing w:val="-4"/>
                <w:sz w:val="26"/>
              </w:rPr>
            </w:pPr>
            <w:r>
              <w:rPr>
                <w:rFonts w:ascii="Times New Roman" w:hAnsi="Times New Roman"/>
                <w:spacing w:val="-4"/>
                <w:sz w:val="26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/>
                <w:sz w:val="26"/>
              </w:rPr>
              <w:t>Агентстве</w:t>
            </w:r>
            <w:r>
              <w:rPr>
                <w:rFonts w:ascii="Times New Roman" w:hAnsi="Times New Roman"/>
                <w:spacing w:val="-4"/>
                <w:sz w:val="26"/>
              </w:rPr>
              <w:t>; принятие мер по выявлению причин и условий, способствующих коррупционным проявлениям</w:t>
            </w:r>
          </w:p>
          <w:p w14:paraId="82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25"/>
            <w:shd w:fill="auto" w:val="clear"/>
          </w:tcPr>
          <w:p w14:paraId="83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-2023 гг.</w:t>
            </w:r>
          </w:p>
        </w:tc>
        <w:tc>
          <w:tcPr>
            <w:tcW w:type="dxa" w:w="2393"/>
          </w:tcPr>
          <w:p w14:paraId="84000000">
            <w:pPr>
              <w:spacing w:after="0" w:line="240" w:lineRule="exact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Специалист по правовой  и кадровой работе</w:t>
            </w:r>
          </w:p>
        </w:tc>
      </w:tr>
    </w:tbl>
    <w:p w14:paraId="8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/>
      </w:pPr>
    </w:p>
    <w:sectPr>
      <w:pgSz w:h="16838" w:orient="portrait" w:w="11906"/>
      <w:pgMar w:bottom="993" w:footer="0" w:gutter="0" w:header="0" w:left="1134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Заголовок1"/>
    <w:basedOn w:val="Style_3"/>
    <w:next w:val="Style_5"/>
    <w:link w:val="Style_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_ch" w:type="character">
    <w:name w:val="Заголовок1"/>
    <w:basedOn w:val="Style_3_ch"/>
    <w:link w:val="Style_4"/>
    <w:rPr>
      <w:rFonts w:ascii="Liberation Sans" w:hAnsi="Liberation Sans"/>
      <w:sz w:val="28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 Paragraph"/>
    <w:basedOn w:val="Style_3"/>
    <w:link w:val="Style_7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7_ch" w:type="character">
    <w:name w:val="List Paragraph"/>
    <w:basedOn w:val="Style_3_ch"/>
    <w:link w:val="Style_7"/>
    <w:rPr>
      <w:rFonts w:ascii="Times New Roman" w:hAnsi="Times New Roman"/>
      <w:sz w:val="24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index heading"/>
    <w:basedOn w:val="Style_3"/>
    <w:link w:val="Style_11_ch"/>
  </w:style>
  <w:style w:styleId="Style_11_ch" w:type="character">
    <w:name w:val="index heading"/>
    <w:basedOn w:val="Style_3_ch"/>
    <w:link w:val="Style_11"/>
  </w:style>
  <w:style w:styleId="Style_12" w:type="paragraph">
    <w:name w:val="Normal (Web)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2_ch" w:type="character">
    <w:name w:val="Normal (Web)"/>
    <w:basedOn w:val="Style_3_ch"/>
    <w:link w:val="Style_12"/>
    <w:rPr>
      <w:rFonts w:ascii="Times New Roman" w:hAnsi="Times New Roman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Стандартный HTML Знак"/>
    <w:basedOn w:val="Style_15"/>
    <w:link w:val="Style_14_ch"/>
    <w:rPr>
      <w:rFonts w:ascii="Consolas" w:hAnsi="Consolas"/>
      <w:sz w:val="20"/>
    </w:rPr>
  </w:style>
  <w:style w:styleId="Style_14_ch" w:type="character">
    <w:name w:val="Стандартный HTML Знак"/>
    <w:basedOn w:val="Style_15_ch"/>
    <w:link w:val="Style_14"/>
    <w:rPr>
      <w:rFonts w:ascii="Consolas" w:hAnsi="Consola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Emphasis"/>
    <w:basedOn w:val="Style_15"/>
    <w:link w:val="Style_17_ch"/>
    <w:rPr>
      <w:i w:val="1"/>
    </w:rPr>
  </w:style>
  <w:style w:styleId="Style_17_ch" w:type="character">
    <w:name w:val="Emphasis"/>
    <w:basedOn w:val="Style_15_ch"/>
    <w:link w:val="Style_17"/>
    <w:rPr>
      <w:i w:val="1"/>
    </w:rPr>
  </w:style>
  <w:style w:styleId="Style_1" w:type="paragraph">
    <w:name w:val="HTML Preformatted"/>
    <w:basedOn w:val="Style_3"/>
    <w:link w:val="Style_1_ch"/>
    <w:pPr>
      <w:spacing w:after="0" w:line="240" w:lineRule="auto"/>
      <w:ind/>
    </w:pPr>
    <w:rPr>
      <w:rFonts w:ascii="Consolas" w:hAnsi="Consolas"/>
      <w:sz w:val="20"/>
    </w:rPr>
  </w:style>
  <w:style w:styleId="Style_1_ch" w:type="character">
    <w:name w:val="HTML Preformatted"/>
    <w:basedOn w:val="Style_3_ch"/>
    <w:link w:val="Style_1"/>
    <w:rPr>
      <w:rFonts w:ascii="Consolas" w:hAnsi="Consolas"/>
      <w:sz w:val="20"/>
    </w:rPr>
  </w:style>
  <w:style w:styleId="Style_5" w:type="paragraph">
    <w:name w:val="Body Text"/>
    <w:basedOn w:val="Style_3"/>
    <w:link w:val="Style_5_ch"/>
    <w:pPr>
      <w:spacing w:after="140"/>
      <w:ind/>
    </w:pPr>
  </w:style>
  <w:style w:styleId="Style_5_ch" w:type="character">
    <w:name w:val="Body Text"/>
    <w:basedOn w:val="Style_3_ch"/>
    <w:link w:val="Style_5"/>
  </w:style>
  <w:style w:styleId="Style_18" w:type="paragraph">
    <w:name w:val="caption"/>
    <w:basedOn w:val="Style_3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3_ch"/>
    <w:link w:val="Style_18"/>
    <w:rPr>
      <w:i w:val="1"/>
      <w:sz w:val="24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List"/>
    <w:basedOn w:val="Style_5"/>
    <w:link w:val="Style_25_ch"/>
  </w:style>
  <w:style w:styleId="Style_25_ch" w:type="character">
    <w:name w:val="List"/>
    <w:basedOn w:val="Style_5_ch"/>
    <w:link w:val="Style_25"/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Сетка таблицы1"/>
    <w:basedOn w:val="Style_34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2023-05-25T13:51:30Z</dcterms:modified>
</cp:coreProperties>
</file>